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Daniel Corrêa Lemos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Rua da Colina, Colina Verde. Pouso Alegre – MG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(12) 98111-9499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danieelcoorrea@gmail.com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cccccc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Interesse na área administrativa, em busca de uma posição na qual eu possa melhorar as habilidades que obtenho.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Formação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Comunicação Social Jornalismo, UNIFATEA – Centro Universitário Teresa D’Ávila, Lorena. 2019.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Pós-Graduação em Psicologia da Comunicação e do Marketing, UNIARA – Universidade de Araraquara. 2022.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Terapias Integrativas e Complementares, UNIASSELVI - EAD - Cursando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Experiência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Assistente de Faturamento- Hospital Santa Paula - 2024.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Recepcionista - Academia Physicus - 2023 (atualmente)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Auxiliar de Logística – CEVA Logistics. 2020-2022.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Estágio em Assessoria de Imprensa – UNIFATEA. 2019.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Jovem Aprendiz Assistente Administrativo - A Construtora. 2015.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Jovem Aprendiz Auxiliar Administrativo – Hospital das Clínicas Samuel Libânio. 2013-2015.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Habilidades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Pacote Office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Adobe InDesign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Idiomas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Inglês – Intermediário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d9d9d9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Outros Cursos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Introdução a Comunicação Institucional, FGV. 2019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Administração Profissional, Ensino Mais. 2014.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HQq6JZbM8L7/LRsS8sQmUzcig==">CgMxLjA4AHIhMVlPWl9IMVZLOFBkM0w3UWtlSzUxR0s1WXpNTDZjeHhh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